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206" w:type="dxa"/>
        <w:tblLayout w:type="fixed"/>
        <w:tblLook w:val="01E0"/>
      </w:tblPr>
      <w:tblGrid>
        <w:gridCol w:w="1133"/>
        <w:gridCol w:w="1530"/>
        <w:gridCol w:w="979"/>
        <w:gridCol w:w="1530"/>
        <w:gridCol w:w="979"/>
        <w:gridCol w:w="979"/>
        <w:gridCol w:w="979"/>
        <w:gridCol w:w="2097"/>
      </w:tblGrid>
      <w:tr w:rsidR="004F280F" w:rsidTr="00C6616C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Pr="004F280F" w:rsidRDefault="004F280F" w:rsidP="004F280F"/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4F280F">
            <w:pPr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</w:p>
          <w:p w:rsidR="004F280F" w:rsidRDefault="004F280F" w:rsidP="00C661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Таблица №13</w:t>
            </w:r>
          </w:p>
        </w:tc>
      </w:tr>
      <w:tr w:rsidR="004F280F" w:rsidTr="00C6616C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Анализ отчета об исполнении бюджета субъектом бюджетной отчетности</w:t>
            </w:r>
          </w:p>
        </w:tc>
      </w:tr>
      <w:tr w:rsidR="004F280F" w:rsidTr="00C6616C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</w:tr>
      <w:tr w:rsidR="004F280F" w:rsidTr="00C6616C">
        <w:tc>
          <w:tcPr>
            <w:tcW w:w="364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503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</w:t>
            </w:r>
          </w:p>
        </w:tc>
      </w:tr>
      <w:tr w:rsidR="004F280F" w:rsidTr="00C6616C">
        <w:tc>
          <w:tcPr>
            <w:tcW w:w="364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03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F280F" w:rsidTr="00C6616C">
        <w:tc>
          <w:tcPr>
            <w:tcW w:w="364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 об исполнении бюджета (ф.0503127): причины отклонения суммы неисполненных назначений, отраженных в графе 9 по соответствующим строкам раздела 1 "Доходы", от разницы показателей граф 4 и 8 по строке 010 "Доходы бюджета - всего"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503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4AF2" w:rsidRDefault="003D4AF2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КБК 1</w:t>
            </w:r>
            <w:r w:rsidR="000802E6">
              <w:rPr>
                <w:i/>
                <w:iCs/>
                <w:color w:val="000000"/>
                <w:sz w:val="28"/>
                <w:szCs w:val="28"/>
              </w:rPr>
              <w:t>1</w:t>
            </w:r>
            <w:r w:rsidRPr="000802E6">
              <w:rPr>
                <w:i/>
                <w:iCs/>
                <w:color w:val="000000"/>
                <w:sz w:val="28"/>
                <w:szCs w:val="28"/>
              </w:rPr>
              <w:t>4</w:t>
            </w:r>
            <w:r>
              <w:rPr>
                <w:i/>
                <w:iCs/>
                <w:color w:val="000000"/>
                <w:sz w:val="28"/>
                <w:szCs w:val="28"/>
              </w:rPr>
              <w:t>101020</w:t>
            </w:r>
            <w:r w:rsidRPr="000802E6">
              <w:rPr>
                <w:i/>
                <w:iCs/>
                <w:color w:val="000000"/>
                <w:sz w:val="28"/>
                <w:szCs w:val="28"/>
              </w:rPr>
              <w:t>1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0010000110 неисполнение </w:t>
            </w:r>
            <w:r w:rsidRPr="000802E6">
              <w:rPr>
                <w:i/>
                <w:iCs/>
                <w:color w:val="000000"/>
                <w:sz w:val="28"/>
                <w:szCs w:val="28"/>
              </w:rPr>
              <w:t>664355</w:t>
            </w:r>
            <w:r>
              <w:rPr>
                <w:i/>
                <w:iCs/>
                <w:color w:val="000000"/>
                <w:sz w:val="28"/>
                <w:szCs w:val="28"/>
              </w:rPr>
              <w:t>,</w:t>
            </w:r>
            <w:r w:rsidRPr="000802E6">
              <w:rPr>
                <w:i/>
                <w:iCs/>
                <w:color w:val="000000"/>
                <w:sz w:val="28"/>
                <w:szCs w:val="28"/>
              </w:rPr>
              <w:t>90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руб.</w:t>
            </w:r>
            <w:r>
              <w:t xml:space="preserve"> </w:t>
            </w:r>
            <w:r w:rsidRPr="00BB6976">
              <w:rPr>
                <w:i/>
                <w:iCs/>
                <w:color w:val="000000"/>
                <w:sz w:val="28"/>
                <w:szCs w:val="28"/>
              </w:rPr>
              <w:t>НДФЛ поступает исходя от процента исчислений</w:t>
            </w:r>
            <w:r>
              <w:rPr>
                <w:i/>
                <w:iCs/>
                <w:color w:val="000000"/>
                <w:sz w:val="28"/>
                <w:szCs w:val="28"/>
              </w:rPr>
              <w:t>;</w:t>
            </w:r>
          </w:p>
          <w:p w:rsidR="003D4AF2" w:rsidRDefault="003D4AF2" w:rsidP="003D4AF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КБК 1</w:t>
            </w:r>
            <w:r w:rsidR="000802E6">
              <w:rPr>
                <w:i/>
                <w:iCs/>
                <w:color w:val="000000"/>
                <w:sz w:val="28"/>
                <w:szCs w:val="28"/>
              </w:rPr>
              <w:t>1</w:t>
            </w:r>
            <w:r w:rsidRPr="003D4AF2">
              <w:rPr>
                <w:i/>
                <w:iCs/>
                <w:color w:val="000000"/>
                <w:sz w:val="28"/>
                <w:szCs w:val="28"/>
              </w:rPr>
              <w:t>4</w:t>
            </w:r>
            <w:r>
              <w:rPr>
                <w:i/>
                <w:iCs/>
                <w:color w:val="000000"/>
                <w:sz w:val="28"/>
                <w:szCs w:val="28"/>
              </w:rPr>
              <w:t>10102020010000110 неисполнение 83,10 руб.</w:t>
            </w:r>
            <w:r>
              <w:t xml:space="preserve"> </w:t>
            </w:r>
            <w:r w:rsidRPr="00BB6976">
              <w:rPr>
                <w:i/>
                <w:iCs/>
                <w:color w:val="000000"/>
                <w:sz w:val="28"/>
                <w:szCs w:val="28"/>
              </w:rPr>
              <w:t>НДФЛ поступает исходя от процента исчислений</w:t>
            </w:r>
            <w:r>
              <w:rPr>
                <w:i/>
                <w:iCs/>
                <w:color w:val="000000"/>
                <w:sz w:val="28"/>
                <w:szCs w:val="28"/>
              </w:rPr>
              <w:t>;</w:t>
            </w:r>
          </w:p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КБК 1</w:t>
            </w:r>
            <w:r w:rsidR="000802E6">
              <w:rPr>
                <w:i/>
                <w:iCs/>
                <w:color w:val="000000"/>
                <w:sz w:val="28"/>
                <w:szCs w:val="28"/>
              </w:rPr>
              <w:t>1</w:t>
            </w:r>
            <w:r w:rsidR="003D4AF2">
              <w:rPr>
                <w:i/>
                <w:iCs/>
                <w:color w:val="000000"/>
                <w:sz w:val="28"/>
                <w:szCs w:val="28"/>
              </w:rPr>
              <w:t>4</w:t>
            </w:r>
            <w:r>
              <w:rPr>
                <w:i/>
                <w:iCs/>
                <w:color w:val="000000"/>
                <w:sz w:val="28"/>
                <w:szCs w:val="28"/>
              </w:rPr>
              <w:t>10102</w:t>
            </w:r>
            <w:r w:rsidR="003D4AF2" w:rsidRPr="000802E6">
              <w:rPr>
                <w:i/>
                <w:iCs/>
                <w:color w:val="000000"/>
                <w:sz w:val="28"/>
                <w:szCs w:val="28"/>
              </w:rPr>
              <w:t>1</w:t>
            </w:r>
            <w:r>
              <w:rPr>
                <w:i/>
                <w:iCs/>
                <w:color w:val="000000"/>
                <w:sz w:val="28"/>
                <w:szCs w:val="28"/>
              </w:rPr>
              <w:t>3001</w:t>
            </w:r>
            <w:r w:rsidR="003D4AF2">
              <w:rPr>
                <w:i/>
                <w:iCs/>
                <w:color w:val="000000"/>
                <w:sz w:val="28"/>
                <w:szCs w:val="28"/>
              </w:rPr>
              <w:t>0</w:t>
            </w:r>
            <w:bookmarkStart w:id="0" w:name="_GoBack"/>
            <w:bookmarkEnd w:id="0"/>
            <w:r>
              <w:rPr>
                <w:i/>
                <w:iCs/>
                <w:color w:val="000000"/>
                <w:sz w:val="28"/>
                <w:szCs w:val="28"/>
              </w:rPr>
              <w:t xml:space="preserve">000110 неисполнение </w:t>
            </w:r>
            <w:r w:rsidR="003D4AF2">
              <w:rPr>
                <w:i/>
                <w:iCs/>
                <w:color w:val="000000"/>
                <w:sz w:val="28"/>
                <w:szCs w:val="28"/>
              </w:rPr>
              <w:t>62,50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руб.</w:t>
            </w:r>
            <w:r>
              <w:t xml:space="preserve"> </w:t>
            </w:r>
            <w:r w:rsidRPr="00BB6976">
              <w:rPr>
                <w:i/>
                <w:iCs/>
                <w:color w:val="000000"/>
                <w:sz w:val="28"/>
                <w:szCs w:val="28"/>
              </w:rPr>
              <w:t>НДФЛ поступает исходя от процента исчислений</w:t>
            </w:r>
            <w:r>
              <w:rPr>
                <w:i/>
                <w:iCs/>
                <w:color w:val="000000"/>
                <w:sz w:val="28"/>
                <w:szCs w:val="28"/>
              </w:rPr>
              <w:t>;</w:t>
            </w:r>
          </w:p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КБК 1</w:t>
            </w:r>
            <w:r w:rsidR="000802E6">
              <w:rPr>
                <w:i/>
                <w:iCs/>
                <w:color w:val="000000"/>
                <w:sz w:val="28"/>
                <w:szCs w:val="28"/>
              </w:rPr>
              <w:t>1</w:t>
            </w:r>
            <w:r w:rsidR="003D4AF2">
              <w:rPr>
                <w:i/>
                <w:iCs/>
                <w:color w:val="000000"/>
                <w:sz w:val="28"/>
                <w:szCs w:val="28"/>
              </w:rPr>
              <w:t>4</w:t>
            </w:r>
            <w:r>
              <w:rPr>
                <w:i/>
                <w:iCs/>
                <w:color w:val="000000"/>
                <w:sz w:val="28"/>
                <w:szCs w:val="28"/>
              </w:rPr>
              <w:t>10302261010000110 неисполнение -</w:t>
            </w:r>
            <w:r w:rsidR="003D4AF2">
              <w:rPr>
                <w:i/>
                <w:iCs/>
                <w:color w:val="000000"/>
                <w:sz w:val="28"/>
                <w:szCs w:val="28"/>
              </w:rPr>
              <w:t>228,90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руб. акцизы поступают исходя из показателей в целом по РФ;</w:t>
            </w:r>
          </w:p>
          <w:p w:rsidR="003D4AF2" w:rsidRDefault="003D4AF2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КБК 1</w:t>
            </w:r>
            <w:r w:rsidR="000802E6">
              <w:rPr>
                <w:i/>
                <w:iCs/>
                <w:color w:val="000000"/>
                <w:sz w:val="28"/>
                <w:szCs w:val="28"/>
              </w:rPr>
              <w:t>1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410503010010000110 неисполнение 1158,01 </w:t>
            </w:r>
            <w:r w:rsidRPr="000802E6">
              <w:rPr>
                <w:i/>
                <w:iCs/>
                <w:color w:val="000000"/>
                <w:sz w:val="28"/>
                <w:szCs w:val="28"/>
              </w:rPr>
              <w:t xml:space="preserve">руб. </w:t>
            </w:r>
            <w:r w:rsidR="000802E6" w:rsidRPr="000802E6">
              <w:rPr>
                <w:i/>
                <w:iCs/>
                <w:color w:val="000000"/>
                <w:sz w:val="28"/>
                <w:szCs w:val="28"/>
              </w:rPr>
              <w:t>Доходы от ЕСХН поступают исходя от прибыли сельхозпроизводителей</w:t>
            </w:r>
            <w:r w:rsidRPr="000802E6">
              <w:rPr>
                <w:i/>
                <w:iCs/>
                <w:color w:val="000000"/>
                <w:sz w:val="28"/>
                <w:szCs w:val="28"/>
              </w:rPr>
              <w:t>;</w:t>
            </w:r>
          </w:p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КБК 1</w:t>
            </w:r>
            <w:r w:rsidR="000802E6">
              <w:rPr>
                <w:i/>
                <w:iCs/>
                <w:color w:val="000000"/>
                <w:sz w:val="28"/>
                <w:szCs w:val="28"/>
              </w:rPr>
              <w:t>1</w:t>
            </w:r>
            <w:r w:rsidR="003D4AF2">
              <w:rPr>
                <w:i/>
                <w:iCs/>
                <w:color w:val="000000"/>
                <w:sz w:val="28"/>
                <w:szCs w:val="28"/>
              </w:rPr>
              <w:t>4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10601030100000110 неисполнение </w:t>
            </w:r>
            <w:r w:rsidR="003D4AF2">
              <w:rPr>
                <w:i/>
                <w:iCs/>
                <w:color w:val="000000"/>
                <w:sz w:val="28"/>
                <w:szCs w:val="28"/>
              </w:rPr>
              <w:t>63107,13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руб. налог на имущество поступает исходя из кадастровой стоимости имущества;</w:t>
            </w:r>
          </w:p>
          <w:p w:rsidR="004F280F" w:rsidRDefault="004F280F" w:rsidP="000802E6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КБК 1</w:t>
            </w:r>
            <w:r w:rsidR="000802E6">
              <w:rPr>
                <w:i/>
                <w:iCs/>
                <w:color w:val="000000"/>
                <w:sz w:val="28"/>
                <w:szCs w:val="28"/>
              </w:rPr>
              <w:t>1</w:t>
            </w:r>
            <w:r w:rsidR="003D4AF2">
              <w:rPr>
                <w:i/>
                <w:iCs/>
                <w:color w:val="000000"/>
                <w:sz w:val="28"/>
                <w:szCs w:val="28"/>
              </w:rPr>
              <w:t xml:space="preserve">410804020010000110 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неисполнение </w:t>
            </w:r>
            <w:r w:rsidR="003D4AF2">
              <w:rPr>
                <w:i/>
                <w:iCs/>
                <w:color w:val="000000"/>
                <w:sz w:val="28"/>
                <w:szCs w:val="28"/>
              </w:rPr>
              <w:t>1370,00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3D4AF2">
              <w:rPr>
                <w:i/>
                <w:iCs/>
                <w:color w:val="000000"/>
                <w:sz w:val="28"/>
                <w:szCs w:val="28"/>
              </w:rPr>
              <w:t>руб.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802E6" w:rsidRPr="000802E6">
              <w:rPr>
                <w:i/>
                <w:iCs/>
                <w:color w:val="000000"/>
                <w:sz w:val="28"/>
                <w:szCs w:val="28"/>
              </w:rPr>
              <w:t>Доходы поступают согласно заключенным нотариальным действиям</w:t>
            </w:r>
          </w:p>
        </w:tc>
      </w:tr>
      <w:tr w:rsidR="004F280F" w:rsidTr="00C6616C">
        <w:tc>
          <w:tcPr>
            <w:tcW w:w="364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об исполнении бюджета (ф.0503164): код "99 - иные причины" по графе 8 раздела 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503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c>
          <w:tcPr>
            <w:tcW w:w="364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об исполнении бюджета (ф.0503164): по графе 8 раздела 2 несколько причин отклонения одновременно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503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4F280F" w:rsidTr="00C6616C">
        <w:tc>
          <w:tcPr>
            <w:tcW w:w="364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Анализ исполнения </w:t>
            </w:r>
            <w:r>
              <w:rPr>
                <w:color w:val="000000"/>
                <w:sz w:val="28"/>
                <w:szCs w:val="28"/>
              </w:rPr>
              <w:lastRenderedPageBreak/>
              <w:t>текстовых статей закона (решения) о бюджете, касающихся приоритетных национальных проектов и имеющих отношение к деятельности субъекта бюджетной отчетности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040</w:t>
            </w:r>
          </w:p>
        </w:tc>
        <w:tc>
          <w:tcPr>
            <w:tcW w:w="503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Администрация МО </w:t>
            </w:r>
            <w:proofErr w:type="spellStart"/>
            <w:r w:rsidR="0010426D">
              <w:rPr>
                <w:i/>
                <w:iCs/>
                <w:color w:val="000000"/>
                <w:sz w:val="28"/>
                <w:szCs w:val="28"/>
              </w:rPr>
              <w:t>Лабаз</w:t>
            </w:r>
            <w:r>
              <w:rPr>
                <w:i/>
                <w:iCs/>
                <w:color w:val="000000"/>
                <w:sz w:val="28"/>
                <w:szCs w:val="28"/>
              </w:rPr>
              <w:t>инский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 xml:space="preserve">сельсовет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Курманаевского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района Оренбургской области в реализации национальных проектов и региональных программ участие не принимало</w:t>
            </w:r>
          </w:p>
        </w:tc>
      </w:tr>
      <w:tr w:rsidR="004F280F" w:rsidTr="00C6616C">
        <w:tc>
          <w:tcPr>
            <w:tcW w:w="364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Информация о принятии денежных обязательств сверх утвержденного субъекту отчетности на финансовый год объема бюджетных ассигнований и (или) лимитов бюджетных обязательств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503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В 2023 году </w:t>
            </w:r>
            <w:r w:rsidRPr="008A0F8A">
              <w:rPr>
                <w:i/>
                <w:iCs/>
                <w:color w:val="000000"/>
                <w:sz w:val="28"/>
                <w:szCs w:val="28"/>
              </w:rPr>
              <w:t xml:space="preserve">Администрация МО </w:t>
            </w:r>
            <w:proofErr w:type="spellStart"/>
            <w:r w:rsidR="0010426D">
              <w:rPr>
                <w:i/>
                <w:iCs/>
                <w:color w:val="000000"/>
                <w:sz w:val="28"/>
                <w:szCs w:val="28"/>
              </w:rPr>
              <w:t>Лабаз</w:t>
            </w:r>
            <w:r w:rsidRPr="008A0F8A">
              <w:rPr>
                <w:i/>
                <w:iCs/>
                <w:color w:val="000000"/>
                <w:sz w:val="28"/>
                <w:szCs w:val="28"/>
              </w:rPr>
              <w:t>инский</w:t>
            </w:r>
            <w:proofErr w:type="spellEnd"/>
            <w:r w:rsidRPr="008A0F8A">
              <w:rPr>
                <w:i/>
                <w:iCs/>
                <w:color w:val="000000"/>
                <w:sz w:val="28"/>
                <w:szCs w:val="28"/>
              </w:rPr>
              <w:t xml:space="preserve"> сельсовет</w:t>
            </w:r>
            <w:r>
              <w:t xml:space="preserve"> </w:t>
            </w:r>
            <w:proofErr w:type="spellStart"/>
            <w:r w:rsidRPr="008A0F8A">
              <w:rPr>
                <w:i/>
                <w:iCs/>
                <w:color w:val="000000"/>
                <w:sz w:val="28"/>
                <w:szCs w:val="28"/>
              </w:rPr>
              <w:t>Курманаевского</w:t>
            </w:r>
            <w:proofErr w:type="spellEnd"/>
            <w:r w:rsidRPr="008A0F8A">
              <w:rPr>
                <w:i/>
                <w:iCs/>
                <w:color w:val="000000"/>
                <w:sz w:val="28"/>
                <w:szCs w:val="28"/>
              </w:rPr>
              <w:t xml:space="preserve"> района Оренбургской области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не принимало бюджетные и денежные обязательства сверх утвержденных бюджетных назначений</w:t>
            </w:r>
          </w:p>
        </w:tc>
      </w:tr>
      <w:tr w:rsidR="004F280F" w:rsidTr="00C6616C">
        <w:tc>
          <w:tcPr>
            <w:tcW w:w="364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по обобщенным данным об операциях по управлению остатками средств на едином счете соответствующего бюджета за отчетный период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503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c>
          <w:tcPr>
            <w:tcW w:w="364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503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rPr>
          <w:trHeight w:val="1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</w:tr>
    </w:tbl>
    <w:p w:rsidR="004F280F" w:rsidRDefault="004F280F" w:rsidP="004F280F">
      <w:pPr>
        <w:sectPr w:rsidR="004F280F">
          <w:headerReference w:type="default" r:id="rId6"/>
          <w:footerReference w:type="default" r:id="rId7"/>
          <w:pgSz w:w="11905" w:h="16837"/>
          <w:pgMar w:top="1133" w:right="566" w:bottom="1133" w:left="1133" w:header="1133" w:footer="1133" w:gutter="0"/>
          <w:cols w:space="720"/>
        </w:sectPr>
      </w:pPr>
    </w:p>
    <w:p w:rsidR="004F280F" w:rsidRDefault="004F280F" w:rsidP="004F280F">
      <w:pPr>
        <w:rPr>
          <w:vanish/>
        </w:rPr>
      </w:pPr>
      <w:bookmarkStart w:id="1" w:name="__bookmark_12"/>
      <w:bookmarkEnd w:id="1"/>
    </w:p>
    <w:tbl>
      <w:tblPr>
        <w:tblOverlap w:val="never"/>
        <w:tblW w:w="10206" w:type="dxa"/>
        <w:tblLayout w:type="fixed"/>
        <w:tblLook w:val="01E0"/>
      </w:tblPr>
      <w:tblGrid>
        <w:gridCol w:w="1133"/>
        <w:gridCol w:w="1530"/>
        <w:gridCol w:w="559"/>
        <w:gridCol w:w="1530"/>
        <w:gridCol w:w="559"/>
        <w:gridCol w:w="559"/>
        <w:gridCol w:w="559"/>
        <w:gridCol w:w="559"/>
        <w:gridCol w:w="559"/>
        <w:gridCol w:w="559"/>
        <w:gridCol w:w="2100"/>
      </w:tblGrid>
      <w:tr w:rsidR="004F280F" w:rsidTr="00C6616C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№14</w:t>
            </w:r>
          </w:p>
        </w:tc>
      </w:tr>
      <w:tr w:rsidR="004F280F" w:rsidTr="00C6616C">
        <w:trPr>
          <w:trHeight w:val="322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Анализ показателей отчетности субъекта бюджетной отчетности</w:t>
            </w:r>
          </w:p>
        </w:tc>
      </w:tr>
      <w:tr w:rsidR="004F280F" w:rsidTr="00C6616C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</w:tr>
      <w:tr w:rsidR="004F280F" w:rsidTr="00C6616C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формы по ОКУД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графе 7 разделов 1 и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показатели со знаком "минус" отсутствуют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графах 5 - 8 раздела 1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показатели со знаком "минус" отсутствуют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"05 - иные причины возникновения просроченной кредиторской задолженности" раздела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"89 - иные причины возникновения просроченной дебиторской задолженности"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Несколько причин возникновения просроченной дебиторской (кредиторской) задолженности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1 графа 9 - "06 -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10426D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 данным ФНС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4 графа 7 - "03.5 -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Раздел 1 графа 7 - "99 - иные </w:t>
            </w:r>
            <w:r>
              <w:rPr>
                <w:color w:val="000000"/>
                <w:sz w:val="28"/>
                <w:szCs w:val="28"/>
              </w:rPr>
              <w:lastRenderedPageBreak/>
              <w:t>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 xml:space="preserve">Все отраженные в указанной форме обязательства приняты в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пределах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доведенных до получателей бюджетных средств лимитов бюджетных обязательств, неисполненные бюджетные обязательства приняты согласно сумм, заложенных в минимальном бюджете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"75 -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(пояснения) о некассовых операциях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Некассовые операции за период с 01.01.2023 г. по 31.12.2023 г. не производились.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4F280F" w:rsidTr="00C6616C">
        <w:trPr>
          <w:trHeight w:val="1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</w:tr>
    </w:tbl>
    <w:p w:rsidR="004F280F" w:rsidRDefault="004F280F" w:rsidP="004F280F">
      <w:pPr>
        <w:rPr>
          <w:vanish/>
        </w:rPr>
      </w:pPr>
      <w:bookmarkStart w:id="2" w:name="__bookmark_13"/>
      <w:bookmarkEnd w:id="2"/>
    </w:p>
    <w:tbl>
      <w:tblPr>
        <w:tblOverlap w:val="never"/>
        <w:tblW w:w="10206" w:type="dxa"/>
        <w:tblLayout w:type="fixed"/>
        <w:tblLook w:val="01E0"/>
      </w:tblPr>
      <w:tblGrid>
        <w:gridCol w:w="1133"/>
        <w:gridCol w:w="907"/>
        <w:gridCol w:w="907"/>
        <w:gridCol w:w="907"/>
        <w:gridCol w:w="907"/>
        <w:gridCol w:w="907"/>
        <w:gridCol w:w="907"/>
        <w:gridCol w:w="513"/>
        <w:gridCol w:w="394"/>
        <w:gridCol w:w="907"/>
        <w:gridCol w:w="116"/>
        <w:gridCol w:w="791"/>
        <w:gridCol w:w="910"/>
      </w:tblGrid>
      <w:tr w:rsidR="004F280F" w:rsidTr="00C6616C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27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4F280F" w:rsidRDefault="004F280F" w:rsidP="00C6616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Таблица №15</w:t>
            </w:r>
          </w:p>
        </w:tc>
      </w:tr>
      <w:tr w:rsidR="004F280F" w:rsidTr="00C6616C">
        <w:trPr>
          <w:trHeight w:val="322"/>
        </w:trPr>
        <w:tc>
          <w:tcPr>
            <w:tcW w:w="1020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Причины увеличения просроченной задолженности</w:t>
            </w:r>
          </w:p>
        </w:tc>
      </w:tr>
      <w:tr w:rsidR="004F280F" w:rsidTr="00C6616C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9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5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13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  <w:jc w:val="center"/>
            </w:pPr>
          </w:p>
        </w:tc>
      </w:tr>
      <w:tr w:rsidR="004F280F" w:rsidTr="00C6616C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2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23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(код) счета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2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bookmarkStart w:id="3" w:name="_Toc0503169"/>
      <w:bookmarkEnd w:id="3"/>
      <w:tr w:rsidR="004F280F" w:rsidTr="00C6616C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280F" w:rsidRDefault="0078699E" w:rsidP="00C6616C">
            <w:pPr>
              <w:rPr>
                <w:vanish/>
              </w:rPr>
            </w:pPr>
            <w:r>
              <w:fldChar w:fldCharType="begin"/>
            </w:r>
            <w:r w:rsidR="004F280F">
              <w:instrText xml:space="preserve"> TC "0503169" \f C \l "1"</w:instrText>
            </w:r>
            <w:r>
              <w:fldChar w:fldCharType="end"/>
            </w:r>
          </w:p>
          <w:p w:rsidR="004F280F" w:rsidRDefault="004F280F" w:rsidP="00C6616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9073" w:type="dxa"/>
            <w:gridSpan w:val="12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073" w:type="dxa"/>
              <w:tblLayout w:type="fixed"/>
              <w:tblLook w:val="01E0"/>
            </w:tblPr>
            <w:tblGrid>
              <w:gridCol w:w="2721"/>
              <w:gridCol w:w="6352"/>
            </w:tblGrid>
            <w:tr w:rsidR="004F280F" w:rsidTr="00C6616C">
              <w:trPr>
                <w:trHeight w:val="322"/>
              </w:trPr>
              <w:tc>
                <w:tcPr>
                  <w:tcW w:w="2721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bookmarkStart w:id="4" w:name="__bookmark_14"/>
                <w:bookmarkStart w:id="5" w:name="_TocПричины_увеличения_просроченной_деби"/>
                <w:bookmarkEnd w:id="4"/>
                <w:bookmarkEnd w:id="5"/>
                <w:p w:rsidR="004F280F" w:rsidRDefault="0078699E" w:rsidP="00C6616C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4F280F">
                    <w:instrText xml:space="preserve"> TC "Причины увеличения просроченной дебиторской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4F280F" w:rsidRDefault="004F280F" w:rsidP="00C6616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дебиторской задолженности по сравнению с показателями за аналогичный период прошлого отчетного года</w:t>
                  </w:r>
                </w:p>
              </w:tc>
              <w:tc>
                <w:tcPr>
                  <w:tcW w:w="6352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494" w:type="dxa"/>
                    <w:tblLayout w:type="fixed"/>
                    <w:tblLook w:val="01E0"/>
                  </w:tblPr>
                  <w:tblGrid>
                    <w:gridCol w:w="907"/>
                    <w:gridCol w:w="2327"/>
                    <w:gridCol w:w="1417"/>
                    <w:gridCol w:w="1843"/>
                  </w:tblGrid>
                  <w:tr w:rsidR="004F280F" w:rsidTr="00C6616C">
                    <w:tc>
                      <w:tcPr>
                        <w:tcW w:w="907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907" w:type="dxa"/>
                          <w:jc w:val="center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>
                        <w:tblGrid>
                          <w:gridCol w:w="907"/>
                        </w:tblGrid>
                        <w:tr w:rsidR="004F280F" w:rsidTr="00C6616C">
                          <w:trPr>
                            <w:jc w:val="center"/>
                          </w:trPr>
                          <w:tc>
                            <w:tcPr>
                              <w:tcW w:w="90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F280F" w:rsidRDefault="004F280F" w:rsidP="00C6616C">
                              <w:pPr>
                                <w:jc w:val="center"/>
                              </w:pPr>
                              <w:bookmarkStart w:id="6" w:name="__bookmark_15"/>
                              <w:bookmarkEnd w:id="6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100</w:t>
                              </w:r>
                            </w:p>
                          </w:tc>
                        </w:tr>
                      </w:tbl>
                      <w:p w:rsidR="004F280F" w:rsidRDefault="004F280F" w:rsidP="00C6616C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327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417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</w:t>
                        </w:r>
                        <w:r w:rsidRPr="008A0F8A">
                          <w:rPr>
                            <w:color w:val="000000"/>
                            <w:sz w:val="28"/>
                            <w:szCs w:val="28"/>
                          </w:rPr>
                          <w:t>росроченн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ая</w:t>
                        </w:r>
                        <w:r w:rsidRPr="008A0F8A">
                          <w:rPr>
                            <w:color w:val="000000"/>
                            <w:sz w:val="28"/>
                            <w:szCs w:val="28"/>
                          </w:rPr>
                          <w:t xml:space="preserve"> дебиторск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ая</w:t>
                        </w:r>
                        <w:r w:rsidRPr="008A0F8A">
                          <w:rPr>
                            <w:color w:val="000000"/>
                            <w:sz w:val="28"/>
                            <w:szCs w:val="28"/>
                          </w:rPr>
                          <w:t xml:space="preserve"> задолженност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ь</w:t>
                        </w:r>
                        <w:r w:rsidRPr="008A0F8A">
                          <w:rPr>
                            <w:color w:val="000000"/>
                            <w:sz w:val="28"/>
                            <w:szCs w:val="28"/>
                          </w:rPr>
                          <w:t xml:space="preserve"> по сравнению с показателями за аналогичный период прошлого отчетного года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не увеличилась </w:t>
                        </w:r>
                      </w:p>
                    </w:tc>
                  </w:tr>
                  <w:tr w:rsidR="004F280F" w:rsidTr="00C6616C">
                    <w:tc>
                      <w:tcPr>
                        <w:tcW w:w="3234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417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4F280F" w:rsidRDefault="004F280F" w:rsidP="00C6616C">
                  <w:pPr>
                    <w:spacing w:line="1" w:lineRule="auto"/>
                  </w:pPr>
                </w:p>
              </w:tc>
            </w:tr>
            <w:bookmarkStart w:id="7" w:name="_TocПричины_увеличения_просроченной_кред"/>
            <w:bookmarkEnd w:id="7"/>
            <w:tr w:rsidR="004F280F" w:rsidTr="00C6616C">
              <w:trPr>
                <w:trHeight w:val="322"/>
              </w:trPr>
              <w:tc>
                <w:tcPr>
                  <w:tcW w:w="2721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F280F" w:rsidRDefault="0078699E" w:rsidP="00C6616C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4F280F">
                    <w:instrText xml:space="preserve"> TC "Причины увеличения просроченной кредиторской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4F280F" w:rsidRDefault="004F280F" w:rsidP="00C6616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кредиторской задолженности по сравнению с показателями за аналогичный период прошлого отчетного года</w:t>
                  </w:r>
                </w:p>
              </w:tc>
              <w:tc>
                <w:tcPr>
                  <w:tcW w:w="6352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352" w:type="dxa"/>
                    <w:tblLayout w:type="fixed"/>
                    <w:tblLook w:val="01E0"/>
                  </w:tblPr>
                  <w:tblGrid>
                    <w:gridCol w:w="907"/>
                    <w:gridCol w:w="2327"/>
                    <w:gridCol w:w="1417"/>
                    <w:gridCol w:w="1701"/>
                  </w:tblGrid>
                  <w:tr w:rsidR="004F280F" w:rsidTr="00C6616C">
                    <w:tc>
                      <w:tcPr>
                        <w:tcW w:w="907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907" w:type="dxa"/>
                          <w:jc w:val="center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>
                        <w:tblGrid>
                          <w:gridCol w:w="907"/>
                        </w:tblGrid>
                        <w:tr w:rsidR="004F280F" w:rsidTr="00C6616C">
                          <w:trPr>
                            <w:jc w:val="center"/>
                          </w:trPr>
                          <w:tc>
                            <w:tcPr>
                              <w:tcW w:w="90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4F280F" w:rsidRDefault="004F280F" w:rsidP="00C6616C">
                              <w:pPr>
                                <w:jc w:val="center"/>
                              </w:pPr>
                              <w:bookmarkStart w:id="8" w:name="__bookmark_16"/>
                              <w:bookmarkEnd w:id="8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200</w:t>
                              </w:r>
                            </w:p>
                          </w:tc>
                        </w:tr>
                      </w:tbl>
                      <w:p w:rsidR="004F280F" w:rsidRDefault="004F280F" w:rsidP="00C6616C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327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417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Просроченная кредиторская задолженность на 01.01.2024 отсутствует</w:t>
                        </w:r>
                      </w:p>
                    </w:tc>
                  </w:tr>
                  <w:tr w:rsidR="004F280F" w:rsidTr="00C6616C">
                    <w:tc>
                      <w:tcPr>
                        <w:tcW w:w="3234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417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280F" w:rsidRDefault="004F280F" w:rsidP="00C6616C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4F280F" w:rsidRDefault="004F280F" w:rsidP="00C6616C">
                  <w:pPr>
                    <w:spacing w:line="1" w:lineRule="auto"/>
                  </w:pPr>
                </w:p>
              </w:tc>
            </w:tr>
          </w:tbl>
          <w:p w:rsidR="004F280F" w:rsidRDefault="004F280F" w:rsidP="00C6616C">
            <w:pPr>
              <w:spacing w:line="1" w:lineRule="auto"/>
            </w:pPr>
          </w:p>
        </w:tc>
      </w:tr>
      <w:tr w:rsidR="004F280F" w:rsidTr="00C6616C"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  <w:tc>
          <w:tcPr>
            <w:tcW w:w="907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  <w:tc>
          <w:tcPr>
            <w:tcW w:w="907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  <w:tc>
          <w:tcPr>
            <w:tcW w:w="907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  <w:tc>
          <w:tcPr>
            <w:tcW w:w="907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  <w:tc>
          <w:tcPr>
            <w:tcW w:w="907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  <w:tc>
          <w:tcPr>
            <w:tcW w:w="907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  <w:tc>
          <w:tcPr>
            <w:tcW w:w="907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  <w:tc>
          <w:tcPr>
            <w:tcW w:w="907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  <w:tc>
          <w:tcPr>
            <w:tcW w:w="907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  <w:tc>
          <w:tcPr>
            <w:tcW w:w="91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280F" w:rsidRDefault="004F280F" w:rsidP="00C6616C">
            <w:pPr>
              <w:spacing w:line="1" w:lineRule="auto"/>
            </w:pPr>
          </w:p>
        </w:tc>
      </w:tr>
    </w:tbl>
    <w:p w:rsidR="004F280F" w:rsidRDefault="004F280F" w:rsidP="004F280F">
      <w:pPr>
        <w:sectPr w:rsidR="004F280F">
          <w:headerReference w:type="default" r:id="rId8"/>
          <w:footerReference w:type="default" r:id="rId9"/>
          <w:pgSz w:w="11905" w:h="16837"/>
          <w:pgMar w:top="1133" w:right="566" w:bottom="1133" w:left="1133" w:header="1133" w:footer="1133" w:gutter="0"/>
          <w:cols w:space="720"/>
        </w:sectPr>
      </w:pPr>
    </w:p>
    <w:p w:rsidR="008B3E39" w:rsidRDefault="008B3E39"/>
    <w:sectPr w:rsidR="008B3E39" w:rsidSect="008B3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C23" w:rsidRDefault="00C12C23" w:rsidP="00C12C23">
      <w:r>
        <w:separator/>
      </w:r>
    </w:p>
  </w:endnote>
  <w:endnote w:type="continuationSeparator" w:id="0">
    <w:p w:rsidR="00C12C23" w:rsidRDefault="00C12C23" w:rsidP="00C12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1536B">
      <w:trPr>
        <w:trHeight w:val="56"/>
      </w:trPr>
      <w:tc>
        <w:tcPr>
          <w:tcW w:w="10421" w:type="dxa"/>
        </w:tcPr>
        <w:p w:rsidR="00E1536B" w:rsidRDefault="000802E6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1536B">
      <w:trPr>
        <w:trHeight w:val="56"/>
      </w:trPr>
      <w:tc>
        <w:tcPr>
          <w:tcW w:w="10421" w:type="dxa"/>
        </w:tcPr>
        <w:p w:rsidR="00E1536B" w:rsidRDefault="000802E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C23" w:rsidRDefault="00C12C23" w:rsidP="00C12C23">
      <w:r>
        <w:separator/>
      </w:r>
    </w:p>
  </w:footnote>
  <w:footnote w:type="continuationSeparator" w:id="0">
    <w:p w:rsidR="00C12C23" w:rsidRDefault="00C12C23" w:rsidP="00C12C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1536B">
      <w:trPr>
        <w:trHeight w:val="56"/>
      </w:trPr>
      <w:tc>
        <w:tcPr>
          <w:tcW w:w="10421" w:type="dxa"/>
        </w:tcPr>
        <w:p w:rsidR="00E1536B" w:rsidRDefault="000802E6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1536B">
      <w:trPr>
        <w:trHeight w:val="56"/>
      </w:trPr>
      <w:tc>
        <w:tcPr>
          <w:tcW w:w="10421" w:type="dxa"/>
        </w:tcPr>
        <w:p w:rsidR="00E1536B" w:rsidRDefault="000802E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80F"/>
    <w:rsid w:val="000802E6"/>
    <w:rsid w:val="0010426D"/>
    <w:rsid w:val="003D4AF2"/>
    <w:rsid w:val="004F280F"/>
    <w:rsid w:val="0078699E"/>
    <w:rsid w:val="008B3E39"/>
    <w:rsid w:val="00C12C23"/>
    <w:rsid w:val="00C32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2024-03-25T13:03:00Z</cp:lastPrinted>
  <dcterms:created xsi:type="dcterms:W3CDTF">2024-03-24T11:51:00Z</dcterms:created>
  <dcterms:modified xsi:type="dcterms:W3CDTF">2024-03-25T13:04:00Z</dcterms:modified>
</cp:coreProperties>
</file>